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6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bookmarkStart w:id="0" w:name="_GoBack"/>
            <w:bookmarkEnd w:id="0"/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4E40F2">
        <w:rPr>
          <w:rFonts w:ascii="Times New Roman" w:hAnsi="Times New Roman"/>
          <w:b/>
          <w:sz w:val="20"/>
        </w:rPr>
        <w:t>10 августа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E40F2" w:rsidRDefault="004E40F2" w:rsidP="004E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4E40F2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УФНС: не забывайте своевременно уплачивать </w:t>
      </w: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4E40F2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налог на профессиональный доход</w:t>
      </w: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4E40F2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Налог на профессиональный доход – специальный налоговый режим для </w:t>
      </w:r>
      <w:proofErr w:type="spellStart"/>
      <w:r w:rsidRPr="004E40F2">
        <w:rPr>
          <w:rFonts w:ascii="Times New Roman" w:eastAsia="Calibri" w:hAnsi="Times New Roman"/>
          <w:color w:val="auto"/>
          <w:sz w:val="26"/>
          <w:szCs w:val="26"/>
          <w:lang w:eastAsia="en-US"/>
        </w:rPr>
        <w:t>самозанятых</w:t>
      </w:r>
      <w:proofErr w:type="spellEnd"/>
      <w:r w:rsidRPr="004E40F2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граждан, который позволяет легально вести бизнес и получать доход от подработок без риска получения штрафа за незаконную предпринимательскую деятельность.</w:t>
      </w: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4E40F2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Физические лица и индивидуальные предприниматели, перешедшие на специальный налоговый режим, могут платить с доходов от самостоятельной деятельности налог по льготной ставке – 4 </w:t>
      </w:r>
      <w:r w:rsidR="00CC0B1C">
        <w:rPr>
          <w:rFonts w:ascii="Times New Roman" w:eastAsia="Calibri" w:hAnsi="Times New Roman"/>
          <w:color w:val="auto"/>
          <w:sz w:val="26"/>
          <w:szCs w:val="26"/>
          <w:lang w:eastAsia="en-US"/>
        </w:rPr>
        <w:t>и</w:t>
      </w:r>
      <w:r w:rsidRPr="004E40F2">
        <w:rPr>
          <w:rFonts w:ascii="Times New Roman" w:eastAsia="Calibri" w:hAnsi="Times New Roman"/>
          <w:color w:val="auto"/>
          <w:sz w:val="26"/>
          <w:szCs w:val="26"/>
          <w:lang w:eastAsia="en-US"/>
        </w:rPr>
        <w:t>ли 6%.</w:t>
      </w: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40F2">
        <w:rPr>
          <w:rFonts w:ascii="Times New Roman" w:eastAsia="Calibri" w:hAnsi="Times New Roman"/>
          <w:sz w:val="26"/>
          <w:szCs w:val="26"/>
          <w:lang w:eastAsia="en-US"/>
        </w:rPr>
        <w:t xml:space="preserve">Специальный налоговый режим применяется в Забайкальском крае с 01.09.2020. Количество плательщиков налога на профессиональный доход на текущую дату составляет порядка 29 тыс. человек. С начала действия в регионе налогового режима сформировано более 2,4 </w:t>
      </w:r>
      <w:proofErr w:type="gramStart"/>
      <w:r w:rsidRPr="004E40F2">
        <w:rPr>
          <w:rFonts w:ascii="Times New Roman" w:eastAsia="Calibri" w:hAnsi="Times New Roman"/>
          <w:sz w:val="26"/>
          <w:szCs w:val="26"/>
          <w:lang w:eastAsia="en-US"/>
        </w:rPr>
        <w:t>млн</w:t>
      </w:r>
      <w:proofErr w:type="gramEnd"/>
      <w:r w:rsidRPr="004E40F2">
        <w:rPr>
          <w:rFonts w:ascii="Times New Roman" w:eastAsia="Calibri" w:hAnsi="Times New Roman"/>
          <w:sz w:val="26"/>
          <w:szCs w:val="26"/>
          <w:lang w:eastAsia="en-US"/>
        </w:rPr>
        <w:t xml:space="preserve"> чеков, зарегистрированный доход </w:t>
      </w:r>
      <w:proofErr w:type="spellStart"/>
      <w:r w:rsidRPr="004E40F2">
        <w:rPr>
          <w:rFonts w:ascii="Times New Roman" w:eastAsia="Calibri" w:hAnsi="Times New Roman"/>
          <w:sz w:val="26"/>
          <w:szCs w:val="26"/>
          <w:lang w:eastAsia="en-US"/>
        </w:rPr>
        <w:t>самозанятых</w:t>
      </w:r>
      <w:proofErr w:type="spellEnd"/>
      <w:r w:rsidRPr="004E40F2">
        <w:rPr>
          <w:rFonts w:ascii="Times New Roman" w:eastAsia="Calibri" w:hAnsi="Times New Roman"/>
          <w:sz w:val="26"/>
          <w:szCs w:val="26"/>
          <w:lang w:eastAsia="en-US"/>
        </w:rPr>
        <w:t xml:space="preserve"> составил 4,7 </w:t>
      </w:r>
      <w:proofErr w:type="spellStart"/>
      <w:proofErr w:type="gramStart"/>
      <w:r w:rsidRPr="004E40F2">
        <w:rPr>
          <w:rFonts w:ascii="Times New Roman" w:eastAsia="Calibri" w:hAnsi="Times New Roman"/>
          <w:sz w:val="26"/>
          <w:szCs w:val="26"/>
          <w:lang w:eastAsia="en-US"/>
        </w:rPr>
        <w:t>млрд</w:t>
      </w:r>
      <w:proofErr w:type="spellEnd"/>
      <w:proofErr w:type="gramEnd"/>
      <w:r w:rsidRPr="004E40F2">
        <w:rPr>
          <w:rFonts w:ascii="Times New Roman" w:eastAsia="Calibri" w:hAnsi="Times New Roman"/>
          <w:sz w:val="26"/>
          <w:szCs w:val="26"/>
          <w:lang w:eastAsia="en-US"/>
        </w:rPr>
        <w:t xml:space="preserve"> рублей, сумма оплаченных налогов – 167 млн рублей.</w:t>
      </w: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40F2">
        <w:rPr>
          <w:rFonts w:ascii="Times New Roman" w:eastAsia="Calibri" w:hAnsi="Times New Roman"/>
          <w:sz w:val="26"/>
          <w:szCs w:val="26"/>
          <w:lang w:eastAsia="en-US"/>
        </w:rPr>
        <w:t>Налоговый орган через мобильное приложение «Мой налог» не позднее 12-го числа месяца, следующего за истекшим налоговым периодом, уведомляет налогоплательщика о сумме налога, подлежащей уплате, с указанием реквизитов, необходимых для уплаты налога.</w:t>
      </w: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40F2">
        <w:rPr>
          <w:rFonts w:ascii="Times New Roman" w:eastAsia="Calibri" w:hAnsi="Times New Roman"/>
          <w:sz w:val="26"/>
          <w:szCs w:val="26"/>
          <w:lang w:eastAsia="en-US"/>
        </w:rPr>
        <w:t>Уплата налога осуществляется не позднее 28-го числа месяца, следующего за истекшим налоговым периодом, по месту ведения налогоплательщиком деятельности.</w:t>
      </w: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E40F2">
        <w:rPr>
          <w:rFonts w:ascii="Times New Roman" w:eastAsia="Calibri" w:hAnsi="Times New Roman"/>
          <w:sz w:val="26"/>
          <w:szCs w:val="26"/>
          <w:lang w:eastAsia="en-US"/>
        </w:rPr>
        <w:t xml:space="preserve">На начало августа 2023 года сумма задолженности по налогу на профессиональный доход составляет около 11 </w:t>
      </w:r>
      <w:proofErr w:type="gramStart"/>
      <w:r w:rsidRPr="004E40F2">
        <w:rPr>
          <w:rFonts w:ascii="Times New Roman" w:eastAsia="Calibri" w:hAnsi="Times New Roman"/>
          <w:sz w:val="26"/>
          <w:szCs w:val="26"/>
          <w:lang w:eastAsia="en-US"/>
        </w:rPr>
        <w:t>млн</w:t>
      </w:r>
      <w:proofErr w:type="gramEnd"/>
      <w:r w:rsidRPr="004E40F2">
        <w:rPr>
          <w:rFonts w:ascii="Times New Roman" w:eastAsia="Calibri" w:hAnsi="Times New Roman"/>
          <w:sz w:val="26"/>
          <w:szCs w:val="26"/>
          <w:lang w:eastAsia="en-US"/>
        </w:rPr>
        <w:t xml:space="preserve"> рублей.</w:t>
      </w:r>
    </w:p>
    <w:p w:rsidR="004E40F2" w:rsidRPr="004E40F2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80EB3" w:rsidRPr="00F80EB3" w:rsidRDefault="004E40F2" w:rsidP="004E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4E40F2">
        <w:rPr>
          <w:rFonts w:ascii="Times New Roman" w:eastAsia="Calibri" w:hAnsi="Times New Roman"/>
          <w:sz w:val="26"/>
          <w:szCs w:val="26"/>
          <w:lang w:eastAsia="en-US"/>
        </w:rPr>
        <w:t>УФНС России по Забайкальскому краю напоминает о необходимости своевременной уплаты налога. Уплатить текущие начисления, задолженность по налогу на профессиональный доход можно через приложение «Мой налог», а также через личный кабинет налогоплательщика в составе Единого налогового платежа.</w:t>
      </w:r>
    </w:p>
    <w:sectPr w:rsidR="00F80EB3" w:rsidRPr="00F80EB3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539FC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50AC"/>
    <w:rsid w:val="00494F3B"/>
    <w:rsid w:val="004D592C"/>
    <w:rsid w:val="004E40F2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66D12"/>
    <w:rsid w:val="007A5E03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0B1C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DD3F63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80EB3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52A8-8079-43F5-94F2-7D0B51F7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2</cp:revision>
  <dcterms:created xsi:type="dcterms:W3CDTF">2023-07-05T01:32:00Z</dcterms:created>
  <dcterms:modified xsi:type="dcterms:W3CDTF">2023-08-10T03:19:00Z</dcterms:modified>
</cp:coreProperties>
</file>